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F3B9" w14:textId="39A8151A" w:rsidR="007D1180" w:rsidRPr="0056141C" w:rsidRDefault="00645EA4" w:rsidP="007D1180">
      <w:pPr>
        <w:ind w:right="-630"/>
        <w:jc w:val="righ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E7651F" wp14:editId="6F350F17">
            <wp:simplePos x="0" y="0"/>
            <wp:positionH relativeFrom="column">
              <wp:posOffset>-600250</wp:posOffset>
            </wp:positionH>
            <wp:positionV relativeFrom="paragraph">
              <wp:posOffset>-628300</wp:posOffset>
            </wp:positionV>
            <wp:extent cx="1948564" cy="1149153"/>
            <wp:effectExtent l="0" t="0" r="0" b="0"/>
            <wp:wrapNone/>
            <wp:docPr id="1275595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564" cy="114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1180">
        <w:t xml:space="preserve">    </w:t>
      </w:r>
      <w:r w:rsidR="0056141C" w:rsidRPr="0056141C">
        <w:rPr>
          <w:b/>
          <w:bCs/>
          <w:sz w:val="24"/>
          <w:szCs w:val="24"/>
        </w:rPr>
        <w:t>RESUMEN EN LENGUAJE SENCILLO DE LA POLÍTICA DE ASISTENCIA FINANCIERA</w:t>
      </w:r>
    </w:p>
    <w:p w14:paraId="7369B778" w14:textId="77777777" w:rsidR="007D1180" w:rsidRDefault="007D1180" w:rsidP="007D1180">
      <w:pPr>
        <w:ind w:right="-450"/>
        <w:rPr>
          <w:rFonts w:asciiTheme="majorHAnsi" w:hAnsiTheme="majorHAnsi"/>
          <w:sz w:val="24"/>
          <w:szCs w:val="24"/>
        </w:rPr>
      </w:pPr>
    </w:p>
    <w:p w14:paraId="5E50A5A3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Aspire Rural Health System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está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comprometido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brindar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servicios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atención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médica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pacientes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no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pueden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dicha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atención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Usted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puede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ser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elegible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recibir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asistencia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tiene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seguro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seguro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es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insuficiente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Este es un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resumen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la Política de Asistencia Financiera (PAF) de Aspire Rural Health System.</w:t>
      </w:r>
    </w:p>
    <w:p w14:paraId="56EF482A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Asistencia Financiera</w:t>
      </w:r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elegibilidad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recibir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asistencia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basa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varios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factores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incluyendo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cobertura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seguro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otras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fuentes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ingresos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utilizan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las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pautas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del Nivel Federal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Pobreza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determinar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posible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asistencia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se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puede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ofrecer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34B046F4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ofrece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asistencia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pacientes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seguro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con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seguro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insuficiente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 que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están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atravesando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dificultades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económicas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temporales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puede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conceder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asistencia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parcial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total,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dependiendo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capacidad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del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paciente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cargos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facturados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9ED45B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Los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pacientes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deben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cumplir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proceso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solicitud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D459F79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Requisitos</w:t>
      </w:r>
      <w:proofErr w:type="spellEnd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Elegibilidad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asistencia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determina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acuerdo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procedimientos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implican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evaluación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individual de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necesidad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y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puede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incluir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proceso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solicitud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se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requiere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paciente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responsable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coopere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proporcione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documentación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personal,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relevante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determinar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necesidad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económica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Si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usted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cuenta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suficiente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cobertura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seguro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atención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es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posible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no sea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elegible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recibir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asistencia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Por favor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consulte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política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explicación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detalles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completos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3039476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Dónde</w:t>
      </w:r>
      <w:proofErr w:type="spellEnd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Encontrar</w:t>
      </w:r>
      <w:proofErr w:type="spellEnd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Información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Para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asistencia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usted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puede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B6352D9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Descargar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imprimir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solicitud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línea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8" w:tgtFrame="_new" w:history="1">
        <w:r w:rsidRPr="0056141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www.aspirerhs.org</w:t>
        </w:r>
      </w:hyperlink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Haga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“About” y luego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navegue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hasta “Billing/Financial Assistance”.</w:t>
      </w:r>
    </w:p>
    <w:p w14:paraId="2C6E42D3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escrito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correo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visitando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las entradas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principales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nuestros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hospitales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pidiendo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hablar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un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especialista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cobranzas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También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puede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obtener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copias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política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solicitud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área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Registro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Principal, Departamento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Emergencias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y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cualquiera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nuestras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clínicas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D065306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llamando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989-912-6800.</w:t>
      </w:r>
    </w:p>
    <w:p w14:paraId="16ABD3C4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Cómo</w:t>
      </w:r>
      <w:proofErr w:type="spellEnd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Solicitarla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El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proceso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incluye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solicitud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asistencia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enviarla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junto con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documentos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respaldo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siguiente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procesamiento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8E7BDB9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Aspire Rural Health System</w:t>
      </w:r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Attn: Financial Counselor</w:t>
      </w:r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4675 Hill Street</w:t>
      </w:r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Cass City, MI 48726</w:t>
      </w:r>
    </w:p>
    <w:p w14:paraId="4D6652E6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También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puede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presentar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solicitud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persona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visitando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oficina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mencionada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872296" w14:textId="77777777" w:rsidR="0056141C" w:rsidRPr="0056141C" w:rsidRDefault="0056141C" w:rsidP="0056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No Más que </w:t>
      </w:r>
      <w:proofErr w:type="spellStart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el</w:t>
      </w:r>
      <w:proofErr w:type="spellEnd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Monto General </w:t>
      </w:r>
      <w:proofErr w:type="spellStart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Facturado</w:t>
      </w:r>
      <w:proofErr w:type="spellEnd"/>
      <w:r w:rsidRPr="00561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(AGB)</w:t>
      </w:r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Un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paciente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determinado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elegible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recibir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asistencia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financiera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será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facturado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monto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mayor al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generalmente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cobrado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atención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médica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emergencia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otra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atención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médicamente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necesaria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pacientes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seguro</w:t>
      </w:r>
      <w:proofErr w:type="spellEnd"/>
      <w:r w:rsidRPr="005614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1371CC" w14:textId="297B59E2" w:rsidR="00FB1718" w:rsidRPr="009D7688" w:rsidRDefault="009D7688" w:rsidP="009D7688">
      <w:pPr>
        <w:ind w:left="-720" w:right="-900"/>
        <w:jc w:val="both"/>
        <w:rPr>
          <w:sz w:val="12"/>
          <w:szCs w:val="12"/>
        </w:rPr>
      </w:pPr>
      <w:r w:rsidRPr="009D7688">
        <w:rPr>
          <w:sz w:val="12"/>
          <w:szCs w:val="12"/>
        </w:rPr>
        <w:t>UPDATED: 4/02/2024</w:t>
      </w:r>
    </w:p>
    <w:sectPr w:rsidR="00FB1718" w:rsidRPr="009D768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F4AD" w14:textId="77777777" w:rsidR="000B39F0" w:rsidRDefault="000B39F0" w:rsidP="00FB1718">
      <w:pPr>
        <w:spacing w:after="0" w:line="240" w:lineRule="auto"/>
      </w:pPr>
      <w:r>
        <w:separator/>
      </w:r>
    </w:p>
  </w:endnote>
  <w:endnote w:type="continuationSeparator" w:id="0">
    <w:p w14:paraId="112FF3D1" w14:textId="77777777" w:rsidR="000B39F0" w:rsidRDefault="000B39F0" w:rsidP="00FB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829D" w14:textId="53660764" w:rsidR="00FB1718" w:rsidRDefault="00FB171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310B77C" wp14:editId="4382690B">
              <wp:simplePos x="0" y="0"/>
              <wp:positionH relativeFrom="margin">
                <wp:posOffset>-733425</wp:posOffset>
              </wp:positionH>
              <wp:positionV relativeFrom="paragraph">
                <wp:posOffset>94615</wp:posOffset>
              </wp:positionV>
              <wp:extent cx="7391400" cy="3143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0" cy="314325"/>
                      </a:xfrm>
                      <a:prstGeom prst="rect">
                        <a:avLst/>
                      </a:prstGeom>
                      <a:solidFill>
                        <a:srgbClr val="026873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A223F" w14:textId="58DF4FAD" w:rsidR="00FB1718" w:rsidRPr="00FB1718" w:rsidRDefault="00FB1718" w:rsidP="00FB1718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B171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Deckerville Community Hospital  | Hills &amp; Dales Healthcare  |  Marlette Regional Hospital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0B7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7.45pt;width:582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" fillcolor="#026873" stroked="f">
              <v:textbox>
                <w:txbxContent>
                  <w:p w14:paraId="33CA223F" w14:textId="58DF4FAD" w:rsidR="00FB1718" w:rsidRPr="00FB1718" w:rsidRDefault="00FB1718" w:rsidP="00FB1718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FB1718">
                      <w:rPr>
                        <w:color w:val="FFFFFF" w:themeColor="background1"/>
                        <w:sz w:val="28"/>
                        <w:szCs w:val="28"/>
                      </w:rPr>
                      <w:t>Deckerville Community Hospital  | Hills &amp; Dales Healthcare  |  Marlette Regional Hospital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4B3" w14:textId="77777777" w:rsidR="000B39F0" w:rsidRDefault="000B39F0" w:rsidP="00FB1718">
      <w:pPr>
        <w:spacing w:after="0" w:line="240" w:lineRule="auto"/>
      </w:pPr>
      <w:r>
        <w:separator/>
      </w:r>
    </w:p>
  </w:footnote>
  <w:footnote w:type="continuationSeparator" w:id="0">
    <w:p w14:paraId="56B91A7A" w14:textId="77777777" w:rsidR="000B39F0" w:rsidRDefault="000B39F0" w:rsidP="00FB1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6493" w14:textId="1B85816C" w:rsidR="00FB1718" w:rsidRDefault="00FB171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CCB068E" wp14:editId="0987E212">
          <wp:simplePos x="0" y="0"/>
          <wp:positionH relativeFrom="column">
            <wp:posOffset>2981325</wp:posOffset>
          </wp:positionH>
          <wp:positionV relativeFrom="paragraph">
            <wp:posOffset>100965</wp:posOffset>
          </wp:positionV>
          <wp:extent cx="4791456" cy="5797296"/>
          <wp:effectExtent l="0" t="0" r="9525" b="0"/>
          <wp:wrapNone/>
          <wp:docPr id="1711027731" name="Picture 3" descr="A blue flower with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490663" name="Picture 3" descr="A blue flower with dots&#10;&#10;Description automatically generated"/>
                  <pic:cNvPicPr/>
                </pic:nvPicPr>
                <pic:blipFill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456" cy="5797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4EEE9" wp14:editId="453C7302">
              <wp:simplePos x="0" y="0"/>
              <wp:positionH relativeFrom="margin">
                <wp:align>center</wp:align>
              </wp:positionH>
              <wp:positionV relativeFrom="paragraph">
                <wp:posOffset>-270510</wp:posOffset>
              </wp:positionV>
              <wp:extent cx="7400925" cy="9648825"/>
              <wp:effectExtent l="0" t="0" r="28575" b="28575"/>
              <wp:wrapNone/>
              <wp:docPr id="178259193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00925" cy="96488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2687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9947B" id="Rectangle 1" o:spid="_x0000_s1026" style="position:absolute;margin-left:0;margin-top:-21.3pt;width:582.75pt;height:759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" filled="f" strokecolor="#026873" strokeweight="1.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17294"/>
    <w:multiLevelType w:val="hybridMultilevel"/>
    <w:tmpl w:val="0AC0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74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8"/>
    <w:rsid w:val="000B39F0"/>
    <w:rsid w:val="001251FD"/>
    <w:rsid w:val="002176E0"/>
    <w:rsid w:val="00286ED3"/>
    <w:rsid w:val="002E049A"/>
    <w:rsid w:val="0056141C"/>
    <w:rsid w:val="00645EA4"/>
    <w:rsid w:val="00657B8F"/>
    <w:rsid w:val="007138FB"/>
    <w:rsid w:val="007945F1"/>
    <w:rsid w:val="007D1180"/>
    <w:rsid w:val="009D7688"/>
    <w:rsid w:val="00AE3C74"/>
    <w:rsid w:val="00AE5FE5"/>
    <w:rsid w:val="00C653C2"/>
    <w:rsid w:val="00D630EF"/>
    <w:rsid w:val="00E778C6"/>
    <w:rsid w:val="00FB1718"/>
    <w:rsid w:val="00FD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3F813"/>
  <w15:chartTrackingRefBased/>
  <w15:docId w15:val="{0FE1C1CC-367F-4B1C-BB47-FAEE5646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718"/>
  </w:style>
  <w:style w:type="paragraph" w:styleId="Footer">
    <w:name w:val="footer"/>
    <w:basedOn w:val="Normal"/>
    <w:link w:val="FooterChar"/>
    <w:uiPriority w:val="99"/>
    <w:unhideWhenUsed/>
    <w:rsid w:val="00FB1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718"/>
  </w:style>
  <w:style w:type="paragraph" w:styleId="ListParagraph">
    <w:name w:val="List Paragraph"/>
    <w:basedOn w:val="Normal"/>
    <w:uiPriority w:val="34"/>
    <w:qFormat/>
    <w:rsid w:val="007D1180"/>
    <w:pPr>
      <w:spacing w:after="0" w:line="240" w:lineRule="auto"/>
      <w:ind w:left="720"/>
      <w:contextualSpacing/>
    </w:pPr>
    <w:rPr>
      <w:rFonts w:ascii="Tahoma" w:eastAsia="Times New Roman" w:hAnsi="Tahoma" w:cs="Times New Roman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irer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Nicol</dc:creator>
  <cp:keywords/>
  <dc:description/>
  <cp:lastModifiedBy>Cassie Vanvalkenburgh</cp:lastModifiedBy>
  <cp:revision>2</cp:revision>
  <dcterms:created xsi:type="dcterms:W3CDTF">2025-04-25T18:33:00Z</dcterms:created>
  <dcterms:modified xsi:type="dcterms:W3CDTF">2025-04-25T18:33:00Z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97e1cbb1-c3b4-4625-808a-11451563a46e</vt:lpwstr>
  </property>
</Properties>
</file>